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3E" w:rsidRDefault="001A7987" w:rsidP="0079103E">
      <w:pPr>
        <w:spacing w:after="0" w:line="240" w:lineRule="auto"/>
        <w:jc w:val="center"/>
        <w:rPr>
          <w:b/>
          <w:sz w:val="24"/>
          <w:szCs w:val="24"/>
        </w:rPr>
      </w:pPr>
      <w:r>
        <w:rPr>
          <w:b/>
          <w:sz w:val="24"/>
          <w:szCs w:val="24"/>
        </w:rPr>
        <w:t xml:space="preserve"> </w:t>
      </w:r>
      <w:r w:rsidR="0079103E">
        <w:rPr>
          <w:b/>
          <w:noProof/>
          <w:sz w:val="24"/>
          <w:szCs w:val="24"/>
          <w:lang w:val="en-GB" w:eastAsia="en-GB"/>
        </w:rPr>
        <w:drawing>
          <wp:inline distT="0" distB="0" distL="0" distR="0">
            <wp:extent cx="990600" cy="762000"/>
            <wp:effectExtent l="0" t="0" r="0" b="0"/>
            <wp:docPr id="3" name="Picture 2" descr="tac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d logo.jpg"/>
                    <pic:cNvPicPr/>
                  </pic:nvPicPr>
                  <pic:blipFill>
                    <a:blip r:embed="rId5"/>
                    <a:stretch>
                      <a:fillRect/>
                    </a:stretch>
                  </pic:blipFill>
                  <pic:spPr>
                    <a:xfrm>
                      <a:off x="0" y="0"/>
                      <a:ext cx="990600" cy="762000"/>
                    </a:xfrm>
                    <a:prstGeom prst="rect">
                      <a:avLst/>
                    </a:prstGeom>
                  </pic:spPr>
                </pic:pic>
              </a:graphicData>
            </a:graphic>
          </wp:inline>
        </w:drawing>
      </w:r>
      <w:r w:rsidR="0079103E">
        <w:rPr>
          <w:b/>
          <w:noProof/>
          <w:sz w:val="24"/>
          <w:szCs w:val="24"/>
          <w:lang w:val="en-GB" w:eastAsia="en-GB"/>
        </w:rPr>
        <w:drawing>
          <wp:inline distT="0" distB="0" distL="0" distR="0">
            <wp:extent cx="1114425" cy="7797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hq-3.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1562" cy="798768"/>
                    </a:xfrm>
                    <a:prstGeom prst="rect">
                      <a:avLst/>
                    </a:prstGeom>
                  </pic:spPr>
                </pic:pic>
              </a:graphicData>
            </a:graphic>
          </wp:inline>
        </w:drawing>
      </w:r>
      <w:r w:rsidR="0079103E">
        <w:rPr>
          <w:b/>
          <w:noProof/>
          <w:sz w:val="24"/>
          <w:szCs w:val="24"/>
          <w:lang w:val="en-GB" w:eastAsia="en-GB"/>
        </w:rPr>
        <w:drawing>
          <wp:inline distT="0" distB="0" distL="0" distR="0">
            <wp:extent cx="914400" cy="781050"/>
            <wp:effectExtent l="0" t="0" r="0" b="0"/>
            <wp:docPr id="2" name="Picture 1" descr="UAEM_NEWlogo_hir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M_NEWlogo_hiresFINAL.jpg"/>
                    <pic:cNvPicPr/>
                  </pic:nvPicPr>
                  <pic:blipFill>
                    <a:blip r:embed="rId7" cstate="print"/>
                    <a:stretch>
                      <a:fillRect/>
                    </a:stretch>
                  </pic:blipFill>
                  <pic:spPr>
                    <a:xfrm>
                      <a:off x="0" y="0"/>
                      <a:ext cx="914400" cy="781050"/>
                    </a:xfrm>
                    <a:prstGeom prst="rect">
                      <a:avLst/>
                    </a:prstGeom>
                  </pic:spPr>
                </pic:pic>
              </a:graphicData>
            </a:graphic>
          </wp:inline>
        </w:drawing>
      </w:r>
      <w:r w:rsidR="0079103E">
        <w:rPr>
          <w:b/>
          <w:noProof/>
          <w:sz w:val="24"/>
          <w:szCs w:val="24"/>
          <w:lang w:val="en-GB" w:eastAsia="en-GB"/>
        </w:rPr>
        <w:drawing>
          <wp:inline distT="0" distB="0" distL="0" distR="0">
            <wp:extent cx="866775" cy="750094"/>
            <wp:effectExtent l="19050" t="0" r="9525" b="0"/>
            <wp:docPr id="1" name="Image 1" descr="C:\Users\frank.vanbiervliet\Picture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vanbiervliet\Pictures\logo png.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984" cy="764121"/>
                    </a:xfrm>
                    <a:prstGeom prst="rect">
                      <a:avLst/>
                    </a:prstGeom>
                    <a:noFill/>
                    <a:ln>
                      <a:noFill/>
                    </a:ln>
                  </pic:spPr>
                </pic:pic>
              </a:graphicData>
            </a:graphic>
          </wp:inline>
        </w:drawing>
      </w:r>
      <w:r w:rsidR="0079103E">
        <w:rPr>
          <w:b/>
          <w:noProof/>
          <w:sz w:val="24"/>
          <w:szCs w:val="24"/>
          <w:lang w:val="en-GB" w:eastAsia="en-GB"/>
        </w:rPr>
        <w:drawing>
          <wp:inline distT="0" distB="0" distL="0" distR="0">
            <wp:extent cx="1095375" cy="771525"/>
            <wp:effectExtent l="0" t="0" r="0" b="0"/>
            <wp:docPr id="6" name="Picture 3" descr="sp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d logo.jpg"/>
                    <pic:cNvPicPr/>
                  </pic:nvPicPr>
                  <pic:blipFill>
                    <a:blip r:embed="rId9" cstate="print"/>
                    <a:stretch>
                      <a:fillRect/>
                    </a:stretch>
                  </pic:blipFill>
                  <pic:spPr>
                    <a:xfrm>
                      <a:off x="0" y="0"/>
                      <a:ext cx="1088667" cy="766800"/>
                    </a:xfrm>
                    <a:prstGeom prst="rect">
                      <a:avLst/>
                    </a:prstGeom>
                  </pic:spPr>
                </pic:pic>
              </a:graphicData>
            </a:graphic>
          </wp:inline>
        </w:drawing>
      </w:r>
    </w:p>
    <w:p w:rsidR="0079103E" w:rsidRDefault="0079103E" w:rsidP="0079103E">
      <w:pPr>
        <w:spacing w:after="0" w:line="240" w:lineRule="auto"/>
        <w:jc w:val="center"/>
        <w:rPr>
          <w:b/>
          <w:sz w:val="24"/>
          <w:szCs w:val="24"/>
        </w:rPr>
      </w:pPr>
      <w:r>
        <w:rPr>
          <w:b/>
          <w:noProof/>
          <w:sz w:val="24"/>
          <w:szCs w:val="24"/>
          <w:lang w:val="en-GB" w:eastAsia="en-GB"/>
        </w:rPr>
        <w:drawing>
          <wp:inline distT="0" distB="0" distL="0" distR="0">
            <wp:extent cx="3152775" cy="9282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WG_logo_UK.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58115" cy="929857"/>
                    </a:xfrm>
                    <a:prstGeom prst="rect">
                      <a:avLst/>
                    </a:prstGeom>
                  </pic:spPr>
                </pic:pic>
              </a:graphicData>
            </a:graphic>
          </wp:inline>
        </w:drawing>
      </w:r>
    </w:p>
    <w:p w:rsidR="0079103E" w:rsidRDefault="0079103E" w:rsidP="0079103E">
      <w:pPr>
        <w:spacing w:after="0" w:line="240" w:lineRule="auto"/>
        <w:rPr>
          <w:b/>
          <w:i/>
          <w:sz w:val="26"/>
          <w:szCs w:val="26"/>
        </w:rPr>
      </w:pPr>
    </w:p>
    <w:p w:rsidR="0079103E" w:rsidRPr="003F08B1" w:rsidRDefault="0079103E" w:rsidP="0079103E">
      <w:pPr>
        <w:spacing w:after="0" w:line="240" w:lineRule="auto"/>
        <w:jc w:val="center"/>
        <w:rPr>
          <w:b/>
          <w:i/>
          <w:sz w:val="28"/>
          <w:szCs w:val="28"/>
        </w:rPr>
      </w:pPr>
      <w:r w:rsidRPr="003F08B1">
        <w:rPr>
          <w:b/>
          <w:i/>
          <w:sz w:val="28"/>
          <w:szCs w:val="28"/>
        </w:rPr>
        <w:t>“It i</w:t>
      </w:r>
      <w:r w:rsidR="007678EE">
        <w:rPr>
          <w:b/>
          <w:i/>
          <w:sz w:val="28"/>
          <w:szCs w:val="28"/>
        </w:rPr>
        <w:t xml:space="preserve">s not healthy: Mending the broken </w:t>
      </w:r>
      <w:r w:rsidRPr="003F08B1">
        <w:rPr>
          <w:b/>
          <w:i/>
          <w:sz w:val="28"/>
          <w:szCs w:val="28"/>
        </w:rPr>
        <w:t>medicines innovation model”</w:t>
      </w:r>
    </w:p>
    <w:p w:rsidR="0079103E" w:rsidRPr="006D0F20" w:rsidRDefault="0079103E" w:rsidP="0079103E">
      <w:pPr>
        <w:spacing w:after="0" w:line="240" w:lineRule="auto"/>
        <w:jc w:val="center"/>
        <w:rPr>
          <w:b/>
          <w:i/>
          <w:sz w:val="26"/>
          <w:szCs w:val="26"/>
        </w:rPr>
      </w:pPr>
      <w:r>
        <w:rPr>
          <w:b/>
          <w:i/>
          <w:sz w:val="26"/>
          <w:szCs w:val="26"/>
        </w:rPr>
        <w:t>European Parliament (room JAN 6Q2</w:t>
      </w:r>
      <w:r w:rsidRPr="006D0F20">
        <w:rPr>
          <w:b/>
          <w:i/>
          <w:sz w:val="26"/>
          <w:szCs w:val="26"/>
        </w:rPr>
        <w:t xml:space="preserve">), 2 </w:t>
      </w:r>
      <w:r>
        <w:rPr>
          <w:b/>
          <w:i/>
          <w:sz w:val="26"/>
          <w:szCs w:val="26"/>
        </w:rPr>
        <w:t>December 2015</w:t>
      </w:r>
      <w:r w:rsidR="00426397">
        <w:rPr>
          <w:b/>
          <w:i/>
          <w:sz w:val="26"/>
          <w:szCs w:val="26"/>
        </w:rPr>
        <w:t>, 13:00</w:t>
      </w:r>
      <w:r w:rsidRPr="006D0F20">
        <w:rPr>
          <w:b/>
          <w:i/>
          <w:sz w:val="26"/>
          <w:szCs w:val="26"/>
        </w:rPr>
        <w:t>-15:00</w:t>
      </w:r>
    </w:p>
    <w:p w:rsidR="0079103E" w:rsidRDefault="0079103E" w:rsidP="00F634FA">
      <w:pPr>
        <w:spacing w:after="0" w:line="240" w:lineRule="auto"/>
        <w:jc w:val="both"/>
        <w:rPr>
          <w:bCs/>
          <w:sz w:val="24"/>
          <w:szCs w:val="24"/>
        </w:rPr>
      </w:pPr>
    </w:p>
    <w:p w:rsidR="00F634FA" w:rsidRPr="00034F13" w:rsidRDefault="00F634FA" w:rsidP="00F634FA">
      <w:pPr>
        <w:spacing w:after="0" w:line="240" w:lineRule="auto"/>
        <w:jc w:val="both"/>
        <w:rPr>
          <w:bCs/>
          <w:sz w:val="24"/>
          <w:szCs w:val="24"/>
        </w:rPr>
      </w:pPr>
      <w:r w:rsidRPr="00034F13">
        <w:rPr>
          <w:bCs/>
          <w:sz w:val="24"/>
          <w:szCs w:val="24"/>
        </w:rPr>
        <w:t xml:space="preserve">Dear </w:t>
      </w:r>
      <w:r w:rsidRPr="00C12FE9">
        <w:rPr>
          <w:bCs/>
          <w:sz w:val="24"/>
          <w:szCs w:val="24"/>
        </w:rPr>
        <w:t>f</w:t>
      </w:r>
      <w:r w:rsidRPr="00034F13">
        <w:rPr>
          <w:bCs/>
          <w:sz w:val="24"/>
          <w:szCs w:val="24"/>
        </w:rPr>
        <w:t>riends,</w:t>
      </w:r>
    </w:p>
    <w:p w:rsidR="00F634FA" w:rsidRPr="00034F13" w:rsidRDefault="00F634FA" w:rsidP="00F634FA">
      <w:pPr>
        <w:spacing w:after="0" w:line="240" w:lineRule="auto"/>
        <w:jc w:val="both"/>
        <w:rPr>
          <w:sz w:val="24"/>
          <w:szCs w:val="24"/>
        </w:rPr>
      </w:pPr>
    </w:p>
    <w:p w:rsidR="00F634FA" w:rsidRPr="00D14050" w:rsidRDefault="00F634FA" w:rsidP="0079103E">
      <w:pPr>
        <w:spacing w:after="0" w:line="240" w:lineRule="auto"/>
        <w:jc w:val="both"/>
        <w:rPr>
          <w:sz w:val="24"/>
          <w:szCs w:val="24"/>
        </w:rPr>
      </w:pPr>
      <w:r w:rsidRPr="00E41F91">
        <w:rPr>
          <w:bCs/>
          <w:sz w:val="24"/>
          <w:szCs w:val="24"/>
        </w:rPr>
        <w:t xml:space="preserve">We would like to invite you to the conference </w:t>
      </w:r>
      <w:r w:rsidRPr="00E41F91">
        <w:rPr>
          <w:b/>
          <w:bCs/>
          <w:sz w:val="24"/>
          <w:szCs w:val="24"/>
        </w:rPr>
        <w:t>“</w:t>
      </w:r>
      <w:r w:rsidR="00426397">
        <w:rPr>
          <w:b/>
          <w:bCs/>
          <w:sz w:val="24"/>
          <w:szCs w:val="24"/>
        </w:rPr>
        <w:t>It is not healthy: Mending the</w:t>
      </w:r>
      <w:r w:rsidR="0079103E" w:rsidRPr="0079103E">
        <w:rPr>
          <w:b/>
          <w:bCs/>
          <w:sz w:val="24"/>
          <w:szCs w:val="24"/>
        </w:rPr>
        <w:t xml:space="preserve"> broken medicines innovation model</w:t>
      </w:r>
      <w:r w:rsidRPr="00E41F91">
        <w:rPr>
          <w:b/>
          <w:bCs/>
          <w:sz w:val="24"/>
          <w:szCs w:val="24"/>
        </w:rPr>
        <w:t>”</w:t>
      </w:r>
      <w:r w:rsidRPr="00E41F91">
        <w:rPr>
          <w:bCs/>
          <w:sz w:val="24"/>
          <w:szCs w:val="24"/>
        </w:rPr>
        <w:t xml:space="preserve"> under the auspices of MEPs</w:t>
      </w:r>
      <w:r w:rsidRPr="00E41F91">
        <w:rPr>
          <w:b/>
          <w:bCs/>
          <w:sz w:val="24"/>
          <w:szCs w:val="24"/>
        </w:rPr>
        <w:t xml:space="preserve"> </w:t>
      </w:r>
      <w:r w:rsidR="0079103E" w:rsidRPr="0079103E">
        <w:rPr>
          <w:b/>
          <w:sz w:val="24"/>
          <w:szCs w:val="24"/>
        </w:rPr>
        <w:t xml:space="preserve">Marian-Jean MARINESCU (EPP, RO), Nessa CHILDERS (S&amp;D, </w:t>
      </w:r>
      <w:r w:rsidR="00426397">
        <w:rPr>
          <w:b/>
          <w:sz w:val="24"/>
          <w:szCs w:val="24"/>
        </w:rPr>
        <w:t>IE), Fredrick FEDERLEY (ALDE, SE</w:t>
      </w:r>
      <w:r w:rsidR="0079103E" w:rsidRPr="0079103E">
        <w:rPr>
          <w:b/>
          <w:sz w:val="24"/>
          <w:szCs w:val="24"/>
        </w:rPr>
        <w:t xml:space="preserve"> – to be confirmed), Lola Sanchez CALDENTEY (GUE/NGL, ES)</w:t>
      </w:r>
      <w:r w:rsidR="00426397">
        <w:rPr>
          <w:b/>
          <w:sz w:val="24"/>
          <w:szCs w:val="24"/>
        </w:rPr>
        <w:t>, SKA KELLER (Greens/EFA, DE-to be confirmed</w:t>
      </w:r>
      <w:r w:rsidR="0079103E" w:rsidRPr="0079103E">
        <w:rPr>
          <w:b/>
          <w:sz w:val="24"/>
          <w:szCs w:val="24"/>
        </w:rPr>
        <w:t>)</w:t>
      </w:r>
      <w:r w:rsidR="0079103E">
        <w:rPr>
          <w:b/>
          <w:sz w:val="24"/>
          <w:szCs w:val="24"/>
        </w:rPr>
        <w:t xml:space="preserve"> </w:t>
      </w:r>
      <w:r w:rsidRPr="00E41F91">
        <w:rPr>
          <w:bCs/>
          <w:sz w:val="24"/>
          <w:szCs w:val="24"/>
        </w:rPr>
        <w:t xml:space="preserve">with the support of the </w:t>
      </w:r>
      <w:r w:rsidRPr="00D14050">
        <w:rPr>
          <w:bCs/>
          <w:sz w:val="24"/>
          <w:szCs w:val="24"/>
        </w:rPr>
        <w:t xml:space="preserve">TransAtlantic Consumer Dialogue (TACD), </w:t>
      </w:r>
      <w:r w:rsidR="0079103E" w:rsidRPr="00D14050">
        <w:rPr>
          <w:bCs/>
          <w:sz w:val="24"/>
          <w:szCs w:val="24"/>
        </w:rPr>
        <w:t xml:space="preserve">the </w:t>
      </w:r>
      <w:r w:rsidR="0079103E" w:rsidRPr="00D14050">
        <w:rPr>
          <w:sz w:val="24"/>
          <w:szCs w:val="24"/>
        </w:rPr>
        <w:t>European Public Health Alliance (EPHA), Médecins du Monde (MdM) International network, Universities Allied for Essential Medicines (UAEM Europe), Salud Por Derecho in collaboration with the European Parliament Working Group on innovation, access to medicines &amp; poverty-related diseases.</w:t>
      </w:r>
    </w:p>
    <w:p w:rsidR="0079103E" w:rsidRPr="00E41F91" w:rsidRDefault="0079103E" w:rsidP="0079103E">
      <w:pPr>
        <w:spacing w:after="0" w:line="240" w:lineRule="auto"/>
        <w:jc w:val="both"/>
        <w:rPr>
          <w:sz w:val="24"/>
          <w:szCs w:val="24"/>
        </w:rPr>
      </w:pPr>
    </w:p>
    <w:p w:rsidR="00F634FA" w:rsidRPr="00E41F91" w:rsidRDefault="00F634FA" w:rsidP="00F634FA">
      <w:pPr>
        <w:spacing w:after="0" w:line="240" w:lineRule="auto"/>
        <w:jc w:val="both"/>
        <w:rPr>
          <w:sz w:val="24"/>
          <w:szCs w:val="24"/>
        </w:rPr>
      </w:pPr>
      <w:r w:rsidRPr="00E41F91">
        <w:rPr>
          <w:sz w:val="24"/>
          <w:szCs w:val="24"/>
        </w:rPr>
        <w:t xml:space="preserve">Health is a fundamental universal right and access to medicines is part of it. The EU and its Member states are committed to universal and equitable access to healthcare. Nevertheless, millions of European patients suffer from the lack of affordability of many life-saving medicines across Europe. The debate will examine the status quo regarding access to medicines in Europe and explore policy recommendations for more affordable medicines. Possible solutions to be considered will be: </w:t>
      </w:r>
      <w:r w:rsidR="00F56FDC">
        <w:rPr>
          <w:sz w:val="24"/>
          <w:szCs w:val="24"/>
        </w:rPr>
        <w:t>pr</w:t>
      </w:r>
      <w:r w:rsidRPr="00E41F91">
        <w:rPr>
          <w:sz w:val="24"/>
          <w:szCs w:val="24"/>
        </w:rPr>
        <w:t>ice and data transparency, cost-therapeutic benefit as</w:t>
      </w:r>
      <w:r w:rsidR="00F56FDC">
        <w:rPr>
          <w:sz w:val="24"/>
          <w:szCs w:val="24"/>
        </w:rPr>
        <w:t>sessment of medical products and</w:t>
      </w:r>
      <w:r w:rsidRPr="00E41F91">
        <w:rPr>
          <w:sz w:val="24"/>
          <w:szCs w:val="24"/>
        </w:rPr>
        <w:t xml:space="preserve"> greater generic competition. We shall also debate new biomedical R&amp;D strategies that increase the social return of public investments and promote affordable health-driven innovation which “de-links” research costs from final medicine prices.</w:t>
      </w:r>
    </w:p>
    <w:p w:rsidR="00034F13" w:rsidRPr="00034F13" w:rsidRDefault="00034F13" w:rsidP="00034F13">
      <w:pPr>
        <w:spacing w:after="0" w:line="240" w:lineRule="auto"/>
        <w:jc w:val="both"/>
        <w:rPr>
          <w:b/>
          <w:sz w:val="24"/>
          <w:szCs w:val="24"/>
        </w:rPr>
      </w:pPr>
    </w:p>
    <w:p w:rsidR="00E52E49" w:rsidRPr="00244A3B" w:rsidRDefault="00034F13" w:rsidP="00015814">
      <w:pPr>
        <w:spacing w:after="0" w:line="240" w:lineRule="auto"/>
        <w:jc w:val="center"/>
        <w:rPr>
          <w:b/>
          <w:sz w:val="24"/>
          <w:szCs w:val="24"/>
        </w:rPr>
      </w:pPr>
      <w:r w:rsidRPr="00244A3B">
        <w:rPr>
          <w:b/>
          <w:sz w:val="24"/>
          <w:szCs w:val="24"/>
        </w:rPr>
        <w:t>Programme</w:t>
      </w:r>
      <w:r w:rsidR="00426397">
        <w:rPr>
          <w:b/>
          <w:sz w:val="24"/>
          <w:szCs w:val="24"/>
        </w:rPr>
        <w:t xml:space="preserve"> (13:00</w:t>
      </w:r>
      <w:r w:rsidR="00B32619" w:rsidRPr="00244A3B">
        <w:rPr>
          <w:b/>
          <w:sz w:val="24"/>
          <w:szCs w:val="24"/>
        </w:rPr>
        <w:t>-15:00, room</w:t>
      </w:r>
      <w:r w:rsidR="00426397">
        <w:rPr>
          <w:b/>
          <w:sz w:val="24"/>
          <w:szCs w:val="24"/>
        </w:rPr>
        <w:t xml:space="preserve"> JAN 6Q2</w:t>
      </w:r>
      <w:r w:rsidR="00B32619" w:rsidRPr="00244A3B">
        <w:rPr>
          <w:b/>
          <w:sz w:val="24"/>
          <w:szCs w:val="24"/>
        </w:rPr>
        <w:t>)</w:t>
      </w:r>
    </w:p>
    <w:p w:rsidR="009F69EC" w:rsidRPr="00D02C7F" w:rsidRDefault="009F69EC" w:rsidP="00034F13">
      <w:pPr>
        <w:spacing w:after="0" w:line="240" w:lineRule="auto"/>
        <w:rPr>
          <w:sz w:val="24"/>
          <w:szCs w:val="24"/>
        </w:rPr>
      </w:pPr>
    </w:p>
    <w:p w:rsidR="00034F13" w:rsidRPr="00C35566" w:rsidRDefault="007C7F9E" w:rsidP="00034F13">
      <w:pPr>
        <w:spacing w:after="0" w:line="240" w:lineRule="auto"/>
        <w:rPr>
          <w:sz w:val="24"/>
          <w:szCs w:val="24"/>
        </w:rPr>
      </w:pPr>
      <w:r w:rsidRPr="00C35566">
        <w:rPr>
          <w:sz w:val="24"/>
          <w:szCs w:val="24"/>
        </w:rPr>
        <w:t>Welcoming remarks</w:t>
      </w:r>
      <w:r w:rsidR="00C35566" w:rsidRPr="00C35566">
        <w:rPr>
          <w:sz w:val="24"/>
          <w:szCs w:val="24"/>
        </w:rPr>
        <w:t xml:space="preserve"> by </w:t>
      </w:r>
      <w:r w:rsidR="00426397" w:rsidRPr="00BD0B73">
        <w:rPr>
          <w:sz w:val="24"/>
          <w:szCs w:val="24"/>
        </w:rPr>
        <w:t>sponsoring MEP</w:t>
      </w:r>
    </w:p>
    <w:p w:rsidR="0051787A" w:rsidRPr="00244A3B" w:rsidRDefault="0051787A" w:rsidP="00034F13">
      <w:pPr>
        <w:spacing w:after="0" w:line="240" w:lineRule="auto"/>
        <w:rPr>
          <w:b/>
          <w:i/>
          <w:sz w:val="24"/>
          <w:szCs w:val="24"/>
        </w:rPr>
      </w:pPr>
    </w:p>
    <w:p w:rsidR="001A4AEE" w:rsidRPr="001A4AEE" w:rsidRDefault="001A4AEE" w:rsidP="00034F13">
      <w:pPr>
        <w:spacing w:after="0" w:line="240" w:lineRule="auto"/>
        <w:rPr>
          <w:rStyle w:val="apple-converted-space"/>
          <w:rFonts w:cs="Arial"/>
          <w:b/>
          <w:color w:val="222222"/>
          <w:sz w:val="24"/>
          <w:szCs w:val="24"/>
          <w:shd w:val="clear" w:color="auto" w:fill="FFFFFF"/>
        </w:rPr>
      </w:pPr>
      <w:r w:rsidRPr="001A4AEE">
        <w:rPr>
          <w:rStyle w:val="apple-converted-space"/>
          <w:rFonts w:cs="Arial"/>
          <w:b/>
          <w:color w:val="222222"/>
          <w:sz w:val="24"/>
          <w:szCs w:val="24"/>
          <w:shd w:val="clear" w:color="auto" w:fill="FFFFFF"/>
        </w:rPr>
        <w:t>What is the diagnosis for our medical innovation and medicines pricing ills?</w:t>
      </w:r>
    </w:p>
    <w:p w:rsidR="00C35566" w:rsidRPr="00C35566" w:rsidRDefault="00C35566" w:rsidP="00034F13">
      <w:pPr>
        <w:spacing w:after="0" w:line="240" w:lineRule="auto"/>
        <w:rPr>
          <w:sz w:val="24"/>
          <w:szCs w:val="24"/>
        </w:rPr>
      </w:pPr>
      <w:r w:rsidRPr="00C35566">
        <w:rPr>
          <w:sz w:val="24"/>
          <w:szCs w:val="24"/>
        </w:rPr>
        <w:t xml:space="preserve">Introduction by </w:t>
      </w:r>
      <w:r w:rsidR="00426397">
        <w:rPr>
          <w:sz w:val="24"/>
          <w:szCs w:val="24"/>
        </w:rPr>
        <w:t>sponsoring MEP</w:t>
      </w:r>
    </w:p>
    <w:p w:rsidR="00131EB8" w:rsidRPr="00131EB8" w:rsidRDefault="00131EB8" w:rsidP="00034F13">
      <w:pPr>
        <w:spacing w:after="0" w:line="240" w:lineRule="auto"/>
        <w:rPr>
          <w:i/>
          <w:sz w:val="24"/>
          <w:szCs w:val="24"/>
        </w:rPr>
      </w:pPr>
      <w:r w:rsidRPr="00131EB8">
        <w:rPr>
          <w:i/>
          <w:sz w:val="24"/>
          <w:szCs w:val="24"/>
        </w:rPr>
        <w:t xml:space="preserve">Moderated by </w:t>
      </w:r>
      <w:r w:rsidR="00426397">
        <w:rPr>
          <w:i/>
          <w:sz w:val="24"/>
          <w:szCs w:val="24"/>
        </w:rPr>
        <w:t>Yannis Natsis</w:t>
      </w:r>
      <w:r w:rsidR="00C33865" w:rsidRPr="00C33865">
        <w:rPr>
          <w:i/>
          <w:sz w:val="24"/>
          <w:szCs w:val="24"/>
        </w:rPr>
        <w:t xml:space="preserve"> @</w:t>
      </w:r>
      <w:r w:rsidR="00426397">
        <w:rPr>
          <w:i/>
          <w:sz w:val="24"/>
          <w:szCs w:val="24"/>
        </w:rPr>
        <w:t>ynatsis</w:t>
      </w:r>
      <w:r w:rsidRPr="00131EB8">
        <w:rPr>
          <w:i/>
          <w:sz w:val="24"/>
          <w:szCs w:val="24"/>
        </w:rPr>
        <w:t>,</w:t>
      </w:r>
      <w:r w:rsidR="00B77922" w:rsidRPr="00471200">
        <w:rPr>
          <w:i/>
          <w:sz w:val="24"/>
          <w:szCs w:val="24"/>
        </w:rPr>
        <w:t xml:space="preserve"> </w:t>
      </w:r>
      <w:r w:rsidR="00426397">
        <w:rPr>
          <w:i/>
          <w:sz w:val="24"/>
          <w:szCs w:val="24"/>
        </w:rPr>
        <w:t xml:space="preserve">advocacy advisor on access to medicines, </w:t>
      </w:r>
      <w:r w:rsidR="00471200" w:rsidRPr="00471200">
        <w:rPr>
          <w:i/>
          <w:sz w:val="24"/>
          <w:szCs w:val="24"/>
        </w:rPr>
        <w:t>TACD</w:t>
      </w:r>
      <w:r w:rsidRPr="00131EB8">
        <w:rPr>
          <w:i/>
          <w:sz w:val="24"/>
          <w:szCs w:val="24"/>
        </w:rPr>
        <w:t> </w:t>
      </w:r>
    </w:p>
    <w:p w:rsidR="00034F13" w:rsidRPr="00131EB8" w:rsidRDefault="00034F13" w:rsidP="00034F13">
      <w:pPr>
        <w:spacing w:after="0" w:line="240" w:lineRule="auto"/>
        <w:rPr>
          <w:b/>
          <w:bCs/>
          <w:sz w:val="24"/>
          <w:szCs w:val="24"/>
        </w:rPr>
      </w:pPr>
    </w:p>
    <w:p w:rsidR="00034F13" w:rsidRPr="004D3160" w:rsidRDefault="00426397" w:rsidP="00426397">
      <w:pPr>
        <w:pStyle w:val="ListParagraph"/>
        <w:numPr>
          <w:ilvl w:val="0"/>
          <w:numId w:val="1"/>
        </w:numPr>
        <w:spacing w:after="0" w:line="240" w:lineRule="auto"/>
        <w:rPr>
          <w:sz w:val="24"/>
          <w:szCs w:val="24"/>
        </w:rPr>
      </w:pPr>
      <w:r>
        <w:rPr>
          <w:b/>
          <w:bCs/>
          <w:sz w:val="24"/>
          <w:szCs w:val="24"/>
        </w:rPr>
        <w:t>Xavier Prats Monn</w:t>
      </w:r>
      <w:r w:rsidRPr="00426397">
        <w:rPr>
          <w:b/>
          <w:bCs/>
          <w:sz w:val="24"/>
          <w:szCs w:val="24"/>
        </w:rPr>
        <w:t>é</w:t>
      </w:r>
      <w:r>
        <w:rPr>
          <w:sz w:val="24"/>
          <w:szCs w:val="24"/>
        </w:rPr>
        <w:t>, Director-General, DG SANTE, European Commission (to be confirmed)</w:t>
      </w:r>
    </w:p>
    <w:p w:rsidR="00131EB8" w:rsidRDefault="00426397" w:rsidP="00034F13">
      <w:pPr>
        <w:pStyle w:val="ListParagraph"/>
        <w:numPr>
          <w:ilvl w:val="0"/>
          <w:numId w:val="1"/>
        </w:numPr>
        <w:spacing w:after="0" w:line="240" w:lineRule="auto"/>
        <w:rPr>
          <w:sz w:val="24"/>
          <w:szCs w:val="24"/>
          <w:lang w:val="fr-FR"/>
        </w:rPr>
      </w:pPr>
      <w:r w:rsidRPr="00426397">
        <w:rPr>
          <w:b/>
          <w:sz w:val="24"/>
          <w:szCs w:val="24"/>
          <w:lang w:val="fr-FR"/>
        </w:rPr>
        <w:t>Teresa Alves</w:t>
      </w:r>
      <w:r w:rsidRPr="00426397">
        <w:rPr>
          <w:sz w:val="24"/>
          <w:szCs w:val="24"/>
          <w:lang w:val="fr-FR"/>
        </w:rPr>
        <w:t xml:space="preserve">, </w:t>
      </w:r>
      <w:r w:rsidRPr="00C30D7F">
        <w:rPr>
          <w:sz w:val="24"/>
          <w:szCs w:val="24"/>
          <w:lang w:val="fr-FR"/>
        </w:rPr>
        <w:t>International Policy Adviser, La Revue Prescrire</w:t>
      </w:r>
    </w:p>
    <w:p w:rsidR="00426397" w:rsidRPr="00426397" w:rsidRDefault="00426397" w:rsidP="00426397">
      <w:pPr>
        <w:pStyle w:val="ListParagraph"/>
        <w:numPr>
          <w:ilvl w:val="0"/>
          <w:numId w:val="1"/>
        </w:numPr>
        <w:spacing w:after="0" w:line="240" w:lineRule="auto"/>
        <w:rPr>
          <w:sz w:val="24"/>
          <w:szCs w:val="24"/>
        </w:rPr>
      </w:pPr>
      <w:r w:rsidRPr="00426397">
        <w:rPr>
          <w:b/>
          <w:bCs/>
          <w:sz w:val="24"/>
          <w:szCs w:val="24"/>
        </w:rPr>
        <w:t>Dr</w:t>
      </w:r>
      <w:r w:rsidR="00D14050">
        <w:rPr>
          <w:b/>
          <w:bCs/>
          <w:sz w:val="24"/>
          <w:szCs w:val="24"/>
        </w:rPr>
        <w:t>.</w:t>
      </w:r>
      <w:r w:rsidRPr="00426397">
        <w:rPr>
          <w:b/>
          <w:bCs/>
          <w:sz w:val="24"/>
          <w:szCs w:val="24"/>
        </w:rPr>
        <w:t xml:space="preserve"> Fernando Lamata, </w:t>
      </w:r>
      <w:r w:rsidR="001A4AEE" w:rsidRPr="001A4AEE">
        <w:rPr>
          <w:bCs/>
          <w:i/>
          <w:sz w:val="24"/>
          <w:szCs w:val="24"/>
        </w:rPr>
        <w:t>@LamataF</w:t>
      </w:r>
      <w:r w:rsidR="001A4AEE">
        <w:rPr>
          <w:bCs/>
          <w:i/>
          <w:sz w:val="24"/>
          <w:szCs w:val="24"/>
        </w:rPr>
        <w:t>,</w:t>
      </w:r>
      <w:r w:rsidR="001A4AEE">
        <w:rPr>
          <w:bCs/>
          <w:sz w:val="24"/>
          <w:szCs w:val="24"/>
        </w:rPr>
        <w:t xml:space="preserve"> </w:t>
      </w:r>
      <w:r w:rsidRPr="00426397">
        <w:rPr>
          <w:bCs/>
          <w:sz w:val="24"/>
          <w:szCs w:val="24"/>
        </w:rPr>
        <w:t xml:space="preserve">Consejería de Sanidad de la Comunidad de Madrid, Madrid, Spain – member of the EC’s Expert Panel Working Group </w:t>
      </w:r>
      <w:r>
        <w:rPr>
          <w:bCs/>
          <w:sz w:val="24"/>
          <w:szCs w:val="24"/>
        </w:rPr>
        <w:t>on access to health care</w:t>
      </w:r>
    </w:p>
    <w:p w:rsidR="00426397" w:rsidRPr="00426397" w:rsidRDefault="00F56FDC" w:rsidP="00426397">
      <w:pPr>
        <w:pStyle w:val="ListParagraph"/>
        <w:numPr>
          <w:ilvl w:val="0"/>
          <w:numId w:val="1"/>
        </w:numPr>
        <w:spacing w:after="0" w:line="240" w:lineRule="auto"/>
        <w:rPr>
          <w:sz w:val="24"/>
          <w:szCs w:val="24"/>
        </w:rPr>
      </w:pPr>
      <w:r w:rsidRPr="00F56FDC">
        <w:rPr>
          <w:b/>
          <w:sz w:val="24"/>
          <w:szCs w:val="24"/>
        </w:rPr>
        <w:t>Dr</w:t>
      </w:r>
      <w:r w:rsidR="00D14050">
        <w:rPr>
          <w:b/>
          <w:sz w:val="24"/>
          <w:szCs w:val="24"/>
        </w:rPr>
        <w:t>.</w:t>
      </w:r>
      <w:r w:rsidRPr="00F56FDC">
        <w:rPr>
          <w:b/>
          <w:sz w:val="24"/>
          <w:szCs w:val="24"/>
        </w:rPr>
        <w:t xml:space="preserve"> Antje Haas</w:t>
      </w:r>
      <w:r>
        <w:rPr>
          <w:sz w:val="24"/>
          <w:szCs w:val="24"/>
        </w:rPr>
        <w:t>, H</w:t>
      </w:r>
      <w:r w:rsidRPr="00F56FDC">
        <w:rPr>
          <w:sz w:val="24"/>
          <w:szCs w:val="24"/>
        </w:rPr>
        <w:t>ead of our pharmaceuticals department</w:t>
      </w:r>
      <w:r>
        <w:rPr>
          <w:sz w:val="24"/>
          <w:szCs w:val="24"/>
        </w:rPr>
        <w:t xml:space="preserve">, </w:t>
      </w:r>
      <w:r w:rsidRPr="00F56FDC">
        <w:rPr>
          <w:sz w:val="24"/>
          <w:szCs w:val="24"/>
        </w:rPr>
        <w:t>GKV-Spitzenverband</w:t>
      </w:r>
    </w:p>
    <w:p w:rsidR="0051787A" w:rsidRPr="00F750A9" w:rsidRDefault="00F750A9" w:rsidP="00034F13">
      <w:pPr>
        <w:spacing w:after="0" w:line="240" w:lineRule="auto"/>
        <w:rPr>
          <w:sz w:val="24"/>
          <w:szCs w:val="24"/>
        </w:rPr>
      </w:pPr>
      <w:r w:rsidRPr="00F750A9">
        <w:rPr>
          <w:sz w:val="24"/>
          <w:szCs w:val="24"/>
        </w:rPr>
        <w:lastRenderedPageBreak/>
        <w:t>Q&amp;A session</w:t>
      </w:r>
    </w:p>
    <w:p w:rsidR="00F750A9" w:rsidRDefault="00F750A9" w:rsidP="00034F13">
      <w:pPr>
        <w:spacing w:after="0" w:line="240" w:lineRule="auto"/>
        <w:rPr>
          <w:sz w:val="24"/>
          <w:szCs w:val="24"/>
        </w:rPr>
      </w:pPr>
    </w:p>
    <w:p w:rsidR="001A4AEE" w:rsidRPr="001A4AEE" w:rsidRDefault="001A4AEE" w:rsidP="00034F13">
      <w:pPr>
        <w:spacing w:after="0" w:line="240" w:lineRule="auto"/>
        <w:rPr>
          <w:b/>
          <w:sz w:val="24"/>
          <w:szCs w:val="24"/>
        </w:rPr>
      </w:pPr>
      <w:r w:rsidRPr="001A4AEE">
        <w:rPr>
          <w:b/>
          <w:sz w:val="24"/>
          <w:szCs w:val="24"/>
        </w:rPr>
        <w:t>What are some of the possible cures for our ailing and ex</w:t>
      </w:r>
      <w:r>
        <w:rPr>
          <w:b/>
          <w:sz w:val="24"/>
          <w:szCs w:val="24"/>
        </w:rPr>
        <w:t>pensive pharmaceutical model?</w:t>
      </w:r>
    </w:p>
    <w:p w:rsidR="00015814" w:rsidRPr="00EE513B" w:rsidRDefault="00BF6425" w:rsidP="00034F13">
      <w:pPr>
        <w:spacing w:after="0" w:line="240" w:lineRule="auto"/>
        <w:rPr>
          <w:sz w:val="24"/>
          <w:szCs w:val="24"/>
        </w:rPr>
      </w:pPr>
      <w:r w:rsidRPr="00C35566">
        <w:rPr>
          <w:sz w:val="24"/>
          <w:szCs w:val="24"/>
        </w:rPr>
        <w:t xml:space="preserve">Introduction by </w:t>
      </w:r>
      <w:r w:rsidR="00F56FDC">
        <w:rPr>
          <w:sz w:val="24"/>
          <w:szCs w:val="24"/>
        </w:rPr>
        <w:t>sponsoring MEP</w:t>
      </w:r>
    </w:p>
    <w:p w:rsidR="00015814" w:rsidRPr="00771C52" w:rsidRDefault="00771C52" w:rsidP="00034F13">
      <w:pPr>
        <w:spacing w:after="0" w:line="240" w:lineRule="auto"/>
        <w:rPr>
          <w:i/>
          <w:sz w:val="24"/>
          <w:szCs w:val="24"/>
        </w:rPr>
      </w:pPr>
      <w:bookmarkStart w:id="0" w:name="_GoBack"/>
      <w:r w:rsidRPr="00771C52">
        <w:rPr>
          <w:i/>
          <w:sz w:val="24"/>
          <w:szCs w:val="24"/>
        </w:rPr>
        <w:t>Moderated by David Hammerstein @DaHammerstein, senior policy advocate, TACD</w:t>
      </w:r>
    </w:p>
    <w:bookmarkEnd w:id="0"/>
    <w:p w:rsidR="00771C52" w:rsidRPr="0051787A" w:rsidRDefault="00771C52" w:rsidP="00034F13">
      <w:pPr>
        <w:spacing w:after="0" w:line="240" w:lineRule="auto"/>
        <w:rPr>
          <w:sz w:val="24"/>
          <w:szCs w:val="24"/>
        </w:rPr>
      </w:pPr>
    </w:p>
    <w:p w:rsidR="00EE513B" w:rsidRPr="00F56FDC" w:rsidRDefault="00EE513B" w:rsidP="00EE513B">
      <w:pPr>
        <w:pStyle w:val="ListParagraph"/>
        <w:numPr>
          <w:ilvl w:val="0"/>
          <w:numId w:val="2"/>
        </w:numPr>
        <w:spacing w:after="0" w:line="240" w:lineRule="auto"/>
        <w:rPr>
          <w:sz w:val="24"/>
          <w:szCs w:val="24"/>
        </w:rPr>
      </w:pPr>
      <w:r>
        <w:rPr>
          <w:b/>
          <w:sz w:val="24"/>
          <w:szCs w:val="24"/>
        </w:rPr>
        <w:t xml:space="preserve">Rachel Kiddell-Monroe, </w:t>
      </w:r>
      <w:r>
        <w:rPr>
          <w:i/>
          <w:sz w:val="24"/>
          <w:szCs w:val="24"/>
        </w:rPr>
        <w:t>@A</w:t>
      </w:r>
      <w:r w:rsidRPr="007E30B3">
        <w:rPr>
          <w:i/>
          <w:sz w:val="24"/>
          <w:szCs w:val="24"/>
        </w:rPr>
        <w:t>ccess2Rachel</w:t>
      </w:r>
      <w:r w:rsidRPr="00F56FDC">
        <w:rPr>
          <w:sz w:val="24"/>
          <w:szCs w:val="24"/>
        </w:rPr>
        <w:t xml:space="preserve"> Special Advisor to Universities Allied for Essential Medicines (UAEM) </w:t>
      </w:r>
      <w:r w:rsidRPr="00D716A2">
        <w:rPr>
          <w:i/>
          <w:sz w:val="24"/>
          <w:szCs w:val="24"/>
        </w:rPr>
        <w:t>@UAEM</w:t>
      </w:r>
    </w:p>
    <w:p w:rsidR="00F56FDC" w:rsidRDefault="00BD0B73" w:rsidP="00BD0B73">
      <w:pPr>
        <w:pStyle w:val="ListParagraph"/>
        <w:numPr>
          <w:ilvl w:val="0"/>
          <w:numId w:val="2"/>
        </w:numPr>
        <w:spacing w:after="0" w:line="240" w:lineRule="auto"/>
        <w:rPr>
          <w:sz w:val="24"/>
          <w:szCs w:val="24"/>
        </w:rPr>
      </w:pPr>
      <w:r w:rsidRPr="00BD0B73">
        <w:rPr>
          <w:b/>
          <w:sz w:val="24"/>
          <w:szCs w:val="24"/>
        </w:rPr>
        <w:t xml:space="preserve">Dr. </w:t>
      </w:r>
      <w:r w:rsidR="00F56FDC" w:rsidRPr="00BD0B73">
        <w:rPr>
          <w:b/>
          <w:sz w:val="24"/>
          <w:szCs w:val="24"/>
        </w:rPr>
        <w:t xml:space="preserve">Bernard </w:t>
      </w:r>
      <w:r w:rsidRPr="00BD0B73">
        <w:rPr>
          <w:b/>
          <w:sz w:val="24"/>
          <w:szCs w:val="24"/>
        </w:rPr>
        <w:t>Pécoul,</w:t>
      </w:r>
      <w:r w:rsidRPr="00BD0B73">
        <w:rPr>
          <w:sz w:val="24"/>
          <w:szCs w:val="24"/>
        </w:rPr>
        <w:t xml:space="preserve"> </w:t>
      </w:r>
      <w:r w:rsidR="00F56FDC" w:rsidRPr="00F56FDC">
        <w:rPr>
          <w:sz w:val="24"/>
          <w:szCs w:val="24"/>
        </w:rPr>
        <w:t>Executive Director, Drugs for Neglec</w:t>
      </w:r>
      <w:r>
        <w:rPr>
          <w:sz w:val="24"/>
          <w:szCs w:val="24"/>
        </w:rPr>
        <w:t>ted Diseases Initiative (DNDi)</w:t>
      </w:r>
      <w:r w:rsidR="00A93356">
        <w:rPr>
          <w:sz w:val="24"/>
          <w:szCs w:val="24"/>
        </w:rPr>
        <w:t xml:space="preserve"> </w:t>
      </w:r>
      <w:r w:rsidR="00A93356" w:rsidRPr="00A93356">
        <w:rPr>
          <w:i/>
          <w:sz w:val="24"/>
          <w:szCs w:val="24"/>
        </w:rPr>
        <w:t>@DNDi</w:t>
      </w:r>
    </w:p>
    <w:p w:rsidR="00F56FDC" w:rsidRDefault="00F56FDC" w:rsidP="00B75EDB">
      <w:pPr>
        <w:pStyle w:val="ListParagraph"/>
        <w:numPr>
          <w:ilvl w:val="0"/>
          <w:numId w:val="2"/>
        </w:numPr>
        <w:spacing w:after="0" w:line="240" w:lineRule="auto"/>
        <w:rPr>
          <w:sz w:val="24"/>
          <w:szCs w:val="24"/>
        </w:rPr>
      </w:pPr>
      <w:r w:rsidRPr="00BD0B73">
        <w:rPr>
          <w:b/>
          <w:sz w:val="24"/>
          <w:szCs w:val="24"/>
        </w:rPr>
        <w:t>Els Toreele,</w:t>
      </w:r>
      <w:r w:rsidRPr="00F56FDC">
        <w:rPr>
          <w:sz w:val="24"/>
          <w:szCs w:val="24"/>
        </w:rPr>
        <w:t xml:space="preserve"> </w:t>
      </w:r>
      <w:r w:rsidR="00D716A2">
        <w:rPr>
          <w:i/>
          <w:sz w:val="24"/>
          <w:szCs w:val="24"/>
        </w:rPr>
        <w:t>@E</w:t>
      </w:r>
      <w:r w:rsidR="007E30B3" w:rsidRPr="007E30B3">
        <w:rPr>
          <w:i/>
          <w:sz w:val="24"/>
          <w:szCs w:val="24"/>
        </w:rPr>
        <w:t>lsTorreele</w:t>
      </w:r>
      <w:r w:rsidR="007E30B3">
        <w:rPr>
          <w:sz w:val="24"/>
          <w:szCs w:val="24"/>
        </w:rPr>
        <w:t xml:space="preserve"> </w:t>
      </w:r>
      <w:r w:rsidRPr="00F56FDC">
        <w:rPr>
          <w:sz w:val="24"/>
          <w:szCs w:val="24"/>
        </w:rPr>
        <w:t xml:space="preserve">Director of the Open Society Public Health Program’s Access to </w:t>
      </w:r>
      <w:r w:rsidR="00BD0B73">
        <w:rPr>
          <w:sz w:val="24"/>
          <w:szCs w:val="24"/>
        </w:rPr>
        <w:t>Essential Medicines Initiative</w:t>
      </w:r>
      <w:r w:rsidR="007E30B3">
        <w:rPr>
          <w:sz w:val="24"/>
          <w:szCs w:val="24"/>
        </w:rPr>
        <w:t xml:space="preserve"> @osfHealth</w:t>
      </w:r>
    </w:p>
    <w:p w:rsidR="00F750A9" w:rsidRPr="00244A3B" w:rsidRDefault="00F750A9" w:rsidP="00034F13">
      <w:pPr>
        <w:spacing w:after="0" w:line="240" w:lineRule="auto"/>
        <w:rPr>
          <w:sz w:val="24"/>
          <w:szCs w:val="24"/>
        </w:rPr>
      </w:pPr>
    </w:p>
    <w:p w:rsidR="00C12FE9" w:rsidRPr="00AC0EFA" w:rsidRDefault="00F750A9" w:rsidP="00034F13">
      <w:pPr>
        <w:spacing w:after="0" w:line="240" w:lineRule="auto"/>
        <w:rPr>
          <w:sz w:val="24"/>
          <w:szCs w:val="24"/>
        </w:rPr>
      </w:pPr>
      <w:r w:rsidRPr="00AC0EFA">
        <w:rPr>
          <w:sz w:val="24"/>
          <w:szCs w:val="24"/>
        </w:rPr>
        <w:t>Q&amp;A session</w:t>
      </w:r>
    </w:p>
    <w:p w:rsidR="00F750A9" w:rsidRPr="00AC0EFA" w:rsidRDefault="00F750A9" w:rsidP="0051787A">
      <w:pPr>
        <w:spacing w:after="0" w:line="240" w:lineRule="auto"/>
        <w:jc w:val="both"/>
        <w:rPr>
          <w:sz w:val="24"/>
          <w:szCs w:val="24"/>
        </w:rPr>
      </w:pPr>
    </w:p>
    <w:p w:rsidR="00244A3B" w:rsidRPr="00AC0EFA" w:rsidRDefault="00244A3B" w:rsidP="00A74545">
      <w:pPr>
        <w:tabs>
          <w:tab w:val="center" w:pos="4873"/>
        </w:tabs>
        <w:spacing w:after="0" w:line="240" w:lineRule="auto"/>
        <w:jc w:val="both"/>
        <w:rPr>
          <w:sz w:val="24"/>
          <w:szCs w:val="24"/>
        </w:rPr>
      </w:pPr>
      <w:r w:rsidRPr="00AC0EFA">
        <w:rPr>
          <w:sz w:val="24"/>
          <w:szCs w:val="24"/>
        </w:rPr>
        <w:t>Concluding remarks</w:t>
      </w:r>
      <w:r w:rsidR="00C35566">
        <w:rPr>
          <w:sz w:val="24"/>
          <w:szCs w:val="24"/>
        </w:rPr>
        <w:t xml:space="preserve"> by</w:t>
      </w:r>
      <w:r w:rsidR="00C35566" w:rsidRPr="00BD0B73">
        <w:rPr>
          <w:sz w:val="24"/>
          <w:szCs w:val="24"/>
        </w:rPr>
        <w:t xml:space="preserve"> </w:t>
      </w:r>
      <w:r w:rsidR="00BD0B73" w:rsidRPr="00BD0B73">
        <w:rPr>
          <w:sz w:val="24"/>
          <w:szCs w:val="24"/>
        </w:rPr>
        <w:t>sponsoring MEP</w:t>
      </w:r>
    </w:p>
    <w:p w:rsidR="0018436C" w:rsidRPr="00C12FE9" w:rsidRDefault="0018436C" w:rsidP="0051787A">
      <w:pPr>
        <w:spacing w:after="0" w:line="240" w:lineRule="auto"/>
        <w:jc w:val="both"/>
        <w:rPr>
          <w:sz w:val="24"/>
          <w:szCs w:val="24"/>
        </w:rPr>
      </w:pPr>
    </w:p>
    <w:p w:rsidR="001A4AEE" w:rsidRPr="00D40B93" w:rsidRDefault="0051787A" w:rsidP="0051787A">
      <w:pPr>
        <w:spacing w:after="0" w:line="240" w:lineRule="auto"/>
        <w:jc w:val="both"/>
        <w:rPr>
          <w:b/>
          <w:sz w:val="24"/>
          <w:szCs w:val="24"/>
        </w:rPr>
      </w:pPr>
      <w:r w:rsidRPr="0051787A">
        <w:rPr>
          <w:sz w:val="24"/>
          <w:szCs w:val="24"/>
        </w:rPr>
        <w:t xml:space="preserve">Please join </w:t>
      </w:r>
      <w:r w:rsidR="00AD6FE9">
        <w:rPr>
          <w:sz w:val="24"/>
          <w:szCs w:val="24"/>
        </w:rPr>
        <w:t>the discussion on twitter using</w:t>
      </w:r>
      <w:r w:rsidR="00A414AE">
        <w:rPr>
          <w:b/>
          <w:sz w:val="24"/>
          <w:szCs w:val="24"/>
        </w:rPr>
        <w:t xml:space="preserve"> #unH</w:t>
      </w:r>
      <w:r w:rsidR="00AD6FE9" w:rsidRPr="00D40B93">
        <w:rPr>
          <w:b/>
          <w:sz w:val="24"/>
          <w:szCs w:val="24"/>
        </w:rPr>
        <w:t>ealthy</w:t>
      </w:r>
      <w:r w:rsidRPr="00D40B93">
        <w:rPr>
          <w:b/>
          <w:sz w:val="24"/>
          <w:szCs w:val="24"/>
        </w:rPr>
        <w:t xml:space="preserve">. </w:t>
      </w:r>
    </w:p>
    <w:p w:rsidR="001A4AEE" w:rsidRDefault="001A4AEE" w:rsidP="0051787A">
      <w:pPr>
        <w:spacing w:after="0" w:line="240" w:lineRule="auto"/>
        <w:jc w:val="both"/>
        <w:rPr>
          <w:sz w:val="24"/>
          <w:szCs w:val="24"/>
        </w:rPr>
      </w:pPr>
    </w:p>
    <w:p w:rsidR="00FC5748" w:rsidRDefault="00015814" w:rsidP="0051787A">
      <w:pPr>
        <w:spacing w:after="0" w:line="240" w:lineRule="auto"/>
        <w:jc w:val="both"/>
        <w:rPr>
          <w:sz w:val="24"/>
          <w:szCs w:val="24"/>
        </w:rPr>
      </w:pPr>
      <w:r w:rsidRPr="00015814">
        <w:rPr>
          <w:sz w:val="24"/>
          <w:szCs w:val="24"/>
        </w:rPr>
        <w:t xml:space="preserve">We would kindly ask you to </w:t>
      </w:r>
      <w:r w:rsidR="00155DB0" w:rsidRPr="00155DB0">
        <w:rPr>
          <w:sz w:val="24"/>
          <w:szCs w:val="24"/>
        </w:rPr>
        <w:t>register</w:t>
      </w:r>
      <w:r w:rsidRPr="00015814">
        <w:rPr>
          <w:sz w:val="24"/>
          <w:szCs w:val="24"/>
        </w:rPr>
        <w:t xml:space="preserve"> your attendance</w:t>
      </w:r>
      <w:r w:rsidR="00916619" w:rsidRPr="00916619">
        <w:rPr>
          <w:sz w:val="24"/>
          <w:szCs w:val="24"/>
        </w:rPr>
        <w:t xml:space="preserve"> (</w:t>
      </w:r>
      <w:r w:rsidR="00D02C7F" w:rsidRPr="007C7F9E">
        <w:rPr>
          <w:sz w:val="24"/>
          <w:szCs w:val="24"/>
        </w:rPr>
        <w:t xml:space="preserve">please </w:t>
      </w:r>
      <w:r w:rsidR="002D4E6F" w:rsidRPr="002D4E6F">
        <w:rPr>
          <w:sz w:val="24"/>
          <w:szCs w:val="24"/>
        </w:rPr>
        <w:t xml:space="preserve">mention </w:t>
      </w:r>
      <w:r w:rsidR="00916619" w:rsidRPr="00916619">
        <w:rPr>
          <w:sz w:val="24"/>
          <w:szCs w:val="24"/>
        </w:rPr>
        <w:t>title &amp; organisation represented)</w:t>
      </w:r>
      <w:r w:rsidRPr="00015814">
        <w:rPr>
          <w:sz w:val="24"/>
          <w:szCs w:val="24"/>
        </w:rPr>
        <w:t xml:space="preserve"> </w:t>
      </w:r>
      <w:r w:rsidR="00F51811" w:rsidRPr="00F51811">
        <w:rPr>
          <w:sz w:val="24"/>
          <w:szCs w:val="24"/>
        </w:rPr>
        <w:t xml:space="preserve">by sending an email </w:t>
      </w:r>
      <w:r w:rsidRPr="00015814">
        <w:rPr>
          <w:sz w:val="24"/>
          <w:szCs w:val="24"/>
        </w:rPr>
        <w:t xml:space="preserve">to </w:t>
      </w:r>
      <w:hyperlink r:id="rId11" w:history="1">
        <w:r w:rsidR="00C96550" w:rsidRPr="00093F98">
          <w:rPr>
            <w:rStyle w:val="Hyperlink"/>
            <w:sz w:val="24"/>
            <w:szCs w:val="24"/>
          </w:rPr>
          <w:t>a2m.europe@gmail.</w:t>
        </w:r>
        <w:r w:rsidR="00C96550" w:rsidRPr="00C96550">
          <w:rPr>
            <w:rStyle w:val="Hyperlink"/>
            <w:sz w:val="24"/>
            <w:szCs w:val="24"/>
          </w:rPr>
          <w:t>com</w:t>
        </w:r>
      </w:hyperlink>
      <w:r w:rsidR="00C96550" w:rsidRPr="00C96550">
        <w:rPr>
          <w:sz w:val="24"/>
          <w:szCs w:val="24"/>
        </w:rPr>
        <w:t xml:space="preserve"> </w:t>
      </w:r>
      <w:r w:rsidRPr="00FC5748">
        <w:rPr>
          <w:b/>
          <w:sz w:val="24"/>
          <w:szCs w:val="24"/>
        </w:rPr>
        <w:t>by</w:t>
      </w:r>
      <w:r w:rsidR="0051787A" w:rsidRPr="00FC5748">
        <w:rPr>
          <w:b/>
          <w:sz w:val="24"/>
          <w:szCs w:val="24"/>
        </w:rPr>
        <w:t xml:space="preserve"> </w:t>
      </w:r>
      <w:r w:rsidR="00E11DD1" w:rsidRPr="00FC5748">
        <w:rPr>
          <w:b/>
          <w:sz w:val="24"/>
          <w:szCs w:val="24"/>
        </w:rPr>
        <w:t>Wednesday</w:t>
      </w:r>
      <w:r w:rsidR="0051787A" w:rsidRPr="00FC5748">
        <w:rPr>
          <w:b/>
          <w:sz w:val="24"/>
          <w:szCs w:val="24"/>
        </w:rPr>
        <w:t xml:space="preserve"> </w:t>
      </w:r>
      <w:r w:rsidR="00E11DD1" w:rsidRPr="00FC5748">
        <w:rPr>
          <w:b/>
          <w:sz w:val="24"/>
          <w:szCs w:val="24"/>
        </w:rPr>
        <w:t>25</w:t>
      </w:r>
      <w:r w:rsidR="00C96550" w:rsidRPr="00FC5748">
        <w:rPr>
          <w:b/>
          <w:sz w:val="24"/>
          <w:szCs w:val="24"/>
        </w:rPr>
        <w:t xml:space="preserve"> Novem</w:t>
      </w:r>
      <w:r w:rsidR="0051787A" w:rsidRPr="00FC5748">
        <w:rPr>
          <w:b/>
          <w:sz w:val="24"/>
          <w:szCs w:val="24"/>
        </w:rPr>
        <w:t>ber 201</w:t>
      </w:r>
      <w:r w:rsidR="00E11DD1" w:rsidRPr="00FC5748">
        <w:rPr>
          <w:b/>
          <w:sz w:val="24"/>
          <w:szCs w:val="24"/>
        </w:rPr>
        <w:t>5</w:t>
      </w:r>
      <w:r w:rsidRPr="00FC5748">
        <w:rPr>
          <w:b/>
          <w:sz w:val="24"/>
          <w:szCs w:val="24"/>
        </w:rPr>
        <w:t>.</w:t>
      </w:r>
      <w:r w:rsidR="0018436C" w:rsidRPr="00FC5748">
        <w:rPr>
          <w:b/>
          <w:sz w:val="24"/>
          <w:szCs w:val="24"/>
        </w:rPr>
        <w:t xml:space="preserve"> </w:t>
      </w:r>
    </w:p>
    <w:p w:rsidR="00FC5748" w:rsidRDefault="00FC5748" w:rsidP="0051787A">
      <w:pPr>
        <w:spacing w:after="0" w:line="240" w:lineRule="auto"/>
        <w:jc w:val="both"/>
        <w:rPr>
          <w:sz w:val="24"/>
          <w:szCs w:val="24"/>
        </w:rPr>
      </w:pPr>
    </w:p>
    <w:p w:rsidR="00015814" w:rsidRPr="00015814" w:rsidRDefault="00015814" w:rsidP="0051787A">
      <w:pPr>
        <w:spacing w:after="0" w:line="240" w:lineRule="auto"/>
        <w:jc w:val="both"/>
        <w:rPr>
          <w:sz w:val="24"/>
          <w:szCs w:val="24"/>
        </w:rPr>
      </w:pPr>
      <w:r w:rsidRPr="00015814">
        <w:rPr>
          <w:sz w:val="24"/>
          <w:szCs w:val="24"/>
        </w:rPr>
        <w:t xml:space="preserve">Should you require a badge to access the European Parliament, please do not forget to provide us with your full name, nationality, passport/ID number and date of birth. </w:t>
      </w:r>
      <w:r w:rsidR="001A4AEE">
        <w:rPr>
          <w:sz w:val="24"/>
          <w:szCs w:val="24"/>
        </w:rPr>
        <w:t>Badges will be handed out at the “Altiero Spinelli” entrance of the European Parliament on Rue Wiertz 60 as o</w:t>
      </w:r>
      <w:r w:rsidR="00F84B7B">
        <w:rPr>
          <w:sz w:val="24"/>
          <w:szCs w:val="24"/>
        </w:rPr>
        <w:t>f noon on the day of the event (please look for respective desk/poster).</w:t>
      </w:r>
    </w:p>
    <w:p w:rsidR="00015814" w:rsidRPr="00244A3B" w:rsidRDefault="00015814" w:rsidP="00034F13">
      <w:pPr>
        <w:spacing w:after="0" w:line="240" w:lineRule="auto"/>
        <w:rPr>
          <w:sz w:val="24"/>
          <w:szCs w:val="24"/>
        </w:rPr>
      </w:pPr>
    </w:p>
    <w:p w:rsidR="00F750A9" w:rsidRPr="00F750A9" w:rsidRDefault="00F750A9" w:rsidP="00034F13">
      <w:pPr>
        <w:spacing w:after="0" w:line="240" w:lineRule="auto"/>
        <w:rPr>
          <w:sz w:val="24"/>
          <w:szCs w:val="24"/>
        </w:rPr>
      </w:pPr>
      <w:r w:rsidRPr="00F750A9">
        <w:rPr>
          <w:sz w:val="24"/>
          <w:szCs w:val="24"/>
        </w:rPr>
        <w:t>A light lunch will be s</w:t>
      </w:r>
      <w:r w:rsidR="0087452E">
        <w:rPr>
          <w:sz w:val="24"/>
          <w:szCs w:val="24"/>
        </w:rPr>
        <w:t>er</w:t>
      </w:r>
      <w:r w:rsidR="001A4AEE">
        <w:rPr>
          <w:sz w:val="24"/>
          <w:szCs w:val="24"/>
        </w:rPr>
        <w:t>ved at the start of the hearing.</w:t>
      </w:r>
    </w:p>
    <w:p w:rsidR="00015814" w:rsidRPr="00015814" w:rsidRDefault="00015814" w:rsidP="00034F13">
      <w:pPr>
        <w:spacing w:after="0" w:line="240" w:lineRule="auto"/>
        <w:rPr>
          <w:i/>
          <w:sz w:val="24"/>
          <w:szCs w:val="24"/>
        </w:rPr>
      </w:pPr>
    </w:p>
    <w:p w:rsidR="00015814" w:rsidRPr="00015814" w:rsidRDefault="00015814" w:rsidP="00034F13">
      <w:pPr>
        <w:spacing w:after="0" w:line="240" w:lineRule="auto"/>
        <w:rPr>
          <w:sz w:val="24"/>
          <w:szCs w:val="24"/>
        </w:rPr>
      </w:pPr>
    </w:p>
    <w:p w:rsidR="00131EB8" w:rsidRPr="00C33865" w:rsidRDefault="00131EB8" w:rsidP="00034F13">
      <w:pPr>
        <w:spacing w:after="0" w:line="240" w:lineRule="auto"/>
        <w:rPr>
          <w:b/>
          <w:i/>
          <w:sz w:val="24"/>
          <w:szCs w:val="24"/>
        </w:rPr>
      </w:pPr>
    </w:p>
    <w:p w:rsidR="00131EB8" w:rsidRPr="00C33865" w:rsidRDefault="00131EB8" w:rsidP="00034F13">
      <w:pPr>
        <w:spacing w:after="0" w:line="240" w:lineRule="auto"/>
        <w:rPr>
          <w:b/>
          <w:i/>
          <w:sz w:val="24"/>
          <w:szCs w:val="24"/>
        </w:rPr>
      </w:pPr>
    </w:p>
    <w:p w:rsidR="00131EB8" w:rsidRPr="00C33865" w:rsidRDefault="00131EB8" w:rsidP="00034F13">
      <w:pPr>
        <w:spacing w:after="0" w:line="240" w:lineRule="auto"/>
        <w:rPr>
          <w:sz w:val="24"/>
          <w:szCs w:val="24"/>
        </w:rPr>
      </w:pPr>
    </w:p>
    <w:p w:rsidR="00034F13" w:rsidRPr="00131EB8" w:rsidRDefault="00034F13" w:rsidP="00034F13">
      <w:pPr>
        <w:spacing w:after="0" w:line="240" w:lineRule="auto"/>
        <w:rPr>
          <w:sz w:val="24"/>
          <w:szCs w:val="24"/>
        </w:rPr>
      </w:pPr>
    </w:p>
    <w:sectPr w:rsidR="00034F13" w:rsidRPr="00131EB8" w:rsidSect="00E418E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137"/>
    <w:multiLevelType w:val="hybridMultilevel"/>
    <w:tmpl w:val="5A2CD1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3A3C7B"/>
    <w:multiLevelType w:val="hybridMultilevel"/>
    <w:tmpl w:val="1B3AC1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F13"/>
    <w:rsid w:val="000123D8"/>
    <w:rsid w:val="00015814"/>
    <w:rsid w:val="00034F13"/>
    <w:rsid w:val="00131EB8"/>
    <w:rsid w:val="00155DB0"/>
    <w:rsid w:val="0018436C"/>
    <w:rsid w:val="001A4AEE"/>
    <w:rsid w:val="001A7987"/>
    <w:rsid w:val="001D3C76"/>
    <w:rsid w:val="002053C5"/>
    <w:rsid w:val="00244A3B"/>
    <w:rsid w:val="00281C54"/>
    <w:rsid w:val="00295181"/>
    <w:rsid w:val="002D4E6F"/>
    <w:rsid w:val="0030168B"/>
    <w:rsid w:val="00311DDF"/>
    <w:rsid w:val="00344432"/>
    <w:rsid w:val="00384BE1"/>
    <w:rsid w:val="00426397"/>
    <w:rsid w:val="00471200"/>
    <w:rsid w:val="004D3160"/>
    <w:rsid w:val="0051787A"/>
    <w:rsid w:val="005818F5"/>
    <w:rsid w:val="00632D3B"/>
    <w:rsid w:val="006B71FF"/>
    <w:rsid w:val="006E0DE5"/>
    <w:rsid w:val="006F08F0"/>
    <w:rsid w:val="0071383F"/>
    <w:rsid w:val="0071553E"/>
    <w:rsid w:val="007678EE"/>
    <w:rsid w:val="00771C52"/>
    <w:rsid w:val="0079103E"/>
    <w:rsid w:val="007A3713"/>
    <w:rsid w:val="007B7083"/>
    <w:rsid w:val="007C7F9E"/>
    <w:rsid w:val="007E30B3"/>
    <w:rsid w:val="007E7108"/>
    <w:rsid w:val="00820F43"/>
    <w:rsid w:val="0087452E"/>
    <w:rsid w:val="008A0D3B"/>
    <w:rsid w:val="008A77FC"/>
    <w:rsid w:val="008C3D4A"/>
    <w:rsid w:val="00905C34"/>
    <w:rsid w:val="00916619"/>
    <w:rsid w:val="00920631"/>
    <w:rsid w:val="00981122"/>
    <w:rsid w:val="009C4314"/>
    <w:rsid w:val="009F69EC"/>
    <w:rsid w:val="00A414AE"/>
    <w:rsid w:val="00A74545"/>
    <w:rsid w:val="00A93356"/>
    <w:rsid w:val="00A95FC2"/>
    <w:rsid w:val="00AC0EFA"/>
    <w:rsid w:val="00AD2A6A"/>
    <w:rsid w:val="00AD52F8"/>
    <w:rsid w:val="00AD6FE9"/>
    <w:rsid w:val="00B32619"/>
    <w:rsid w:val="00B75EDB"/>
    <w:rsid w:val="00B77922"/>
    <w:rsid w:val="00BA1D7D"/>
    <w:rsid w:val="00BD0B73"/>
    <w:rsid w:val="00BF6425"/>
    <w:rsid w:val="00C11B03"/>
    <w:rsid w:val="00C12FE9"/>
    <w:rsid w:val="00C30A14"/>
    <w:rsid w:val="00C30D7F"/>
    <w:rsid w:val="00C33865"/>
    <w:rsid w:val="00C35566"/>
    <w:rsid w:val="00C43866"/>
    <w:rsid w:val="00C45878"/>
    <w:rsid w:val="00C96550"/>
    <w:rsid w:val="00CF6AA4"/>
    <w:rsid w:val="00D02C7F"/>
    <w:rsid w:val="00D11BB4"/>
    <w:rsid w:val="00D14050"/>
    <w:rsid w:val="00D179BB"/>
    <w:rsid w:val="00D40B93"/>
    <w:rsid w:val="00D716A2"/>
    <w:rsid w:val="00D8116A"/>
    <w:rsid w:val="00E11DD1"/>
    <w:rsid w:val="00E34535"/>
    <w:rsid w:val="00E52E49"/>
    <w:rsid w:val="00E71929"/>
    <w:rsid w:val="00EE513B"/>
    <w:rsid w:val="00F25DD3"/>
    <w:rsid w:val="00F51811"/>
    <w:rsid w:val="00F54013"/>
    <w:rsid w:val="00F56FDC"/>
    <w:rsid w:val="00F634FA"/>
    <w:rsid w:val="00F750A9"/>
    <w:rsid w:val="00F84729"/>
    <w:rsid w:val="00F84B7B"/>
    <w:rsid w:val="00FC57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1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F13"/>
    <w:rPr>
      <w:rFonts w:ascii="Tahoma" w:eastAsiaTheme="minorEastAsia" w:hAnsi="Tahoma" w:cs="Tahoma"/>
      <w:sz w:val="16"/>
      <w:szCs w:val="16"/>
      <w:lang w:val="en-US"/>
    </w:rPr>
  </w:style>
  <w:style w:type="paragraph" w:styleId="ListParagraph">
    <w:name w:val="List Paragraph"/>
    <w:basedOn w:val="Normal"/>
    <w:uiPriority w:val="34"/>
    <w:qFormat/>
    <w:rsid w:val="00131EB8"/>
    <w:pPr>
      <w:ind w:left="720"/>
      <w:contextualSpacing/>
    </w:pPr>
  </w:style>
  <w:style w:type="character" w:styleId="Hyperlink">
    <w:name w:val="Hyperlink"/>
    <w:basedOn w:val="DefaultParagraphFont"/>
    <w:uiPriority w:val="99"/>
    <w:unhideWhenUsed/>
    <w:rsid w:val="00015814"/>
    <w:rPr>
      <w:color w:val="0000FF" w:themeColor="hyperlink"/>
      <w:u w:val="single"/>
    </w:rPr>
  </w:style>
  <w:style w:type="character" w:styleId="CommentReference">
    <w:name w:val="annotation reference"/>
    <w:basedOn w:val="DefaultParagraphFont"/>
    <w:uiPriority w:val="99"/>
    <w:semiHidden/>
    <w:unhideWhenUsed/>
    <w:rsid w:val="00D8116A"/>
    <w:rPr>
      <w:sz w:val="18"/>
      <w:szCs w:val="18"/>
    </w:rPr>
  </w:style>
  <w:style w:type="paragraph" w:styleId="CommentText">
    <w:name w:val="annotation text"/>
    <w:basedOn w:val="Normal"/>
    <w:link w:val="CommentTextChar"/>
    <w:uiPriority w:val="99"/>
    <w:semiHidden/>
    <w:unhideWhenUsed/>
    <w:rsid w:val="00D8116A"/>
    <w:pPr>
      <w:spacing w:line="240" w:lineRule="auto"/>
    </w:pPr>
    <w:rPr>
      <w:sz w:val="24"/>
      <w:szCs w:val="24"/>
    </w:rPr>
  </w:style>
  <w:style w:type="character" w:customStyle="1" w:styleId="CommentTextChar">
    <w:name w:val="Comment Text Char"/>
    <w:basedOn w:val="DefaultParagraphFont"/>
    <w:link w:val="CommentText"/>
    <w:uiPriority w:val="99"/>
    <w:semiHidden/>
    <w:rsid w:val="00D8116A"/>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D8116A"/>
    <w:rPr>
      <w:b/>
      <w:bCs/>
      <w:sz w:val="20"/>
      <w:szCs w:val="20"/>
    </w:rPr>
  </w:style>
  <w:style w:type="character" w:customStyle="1" w:styleId="CommentSubjectChar">
    <w:name w:val="Comment Subject Char"/>
    <w:basedOn w:val="CommentTextChar"/>
    <w:link w:val="CommentSubject"/>
    <w:uiPriority w:val="99"/>
    <w:semiHidden/>
    <w:rsid w:val="00D8116A"/>
    <w:rPr>
      <w:rFonts w:eastAsiaTheme="minorEastAsia"/>
      <w:b/>
      <w:bCs/>
      <w:sz w:val="20"/>
      <w:szCs w:val="20"/>
      <w:lang w:val="en-US"/>
    </w:rPr>
  </w:style>
  <w:style w:type="character" w:customStyle="1" w:styleId="apple-converted-space">
    <w:name w:val="apple-converted-space"/>
    <w:basedOn w:val="DefaultParagraphFont"/>
    <w:rsid w:val="001A4AEE"/>
  </w:style>
</w:styles>
</file>

<file path=word/webSettings.xml><?xml version="1.0" encoding="utf-8"?>
<w:webSettings xmlns:r="http://schemas.openxmlformats.org/officeDocument/2006/relationships" xmlns:w="http://schemas.openxmlformats.org/wordprocessingml/2006/main">
  <w:divs>
    <w:div w:id="15507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2m.europe@gmail.com"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 Natsis</dc:creator>
  <cp:lastModifiedBy>lneagoe</cp:lastModifiedBy>
  <cp:revision>2</cp:revision>
  <dcterms:created xsi:type="dcterms:W3CDTF">2015-10-19T17:55:00Z</dcterms:created>
  <dcterms:modified xsi:type="dcterms:W3CDTF">2015-10-19T17:55:00Z</dcterms:modified>
</cp:coreProperties>
</file>